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DA14AB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A14AB">
        <w:rPr>
          <w:rFonts w:ascii="GHEA Grapalat" w:hAnsi="GHEA Grapalat"/>
          <w:b/>
          <w:bCs/>
          <w:sz w:val="24"/>
          <w:szCs w:val="24"/>
          <w:lang w:val="hy-AM"/>
        </w:rPr>
        <w:t>ՀԻՄՆԱՎՈՐՈՒՄ</w:t>
      </w:r>
    </w:p>
    <w:p w:rsidR="00886B75" w:rsidRPr="003F2F7E" w:rsidRDefault="00DA14AB" w:rsidP="00B51BD0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DA14AB">
        <w:rPr>
          <w:rFonts w:ascii="GHEA Grapalat" w:hAnsi="GHEA Grapalat"/>
          <w:b/>
          <w:bCs/>
          <w:sz w:val="24"/>
          <w:szCs w:val="24"/>
          <w:lang w:val="hy-AM"/>
        </w:rPr>
        <w:t xml:space="preserve">«ՀԱՅԱՍՏԱՆԻ ՀԱՆՐԱՊԵՏՈՒԹՅԱՆ ՔԱՂԱՔԱՇԻՆՈՒԹՅԱՆ ՆԱԽԱՐԱՐԻ 2014 ԹՎԱԿԱՆԻ ՄԱՐՏԻ 31-Ի N 93-Ն ՀՐԱՄԱՆՈՒՄ  ԼՐԱՑՈՒՄ ԿԱՏԱՐԵԼՈՒ ՄԱՍԻՆ» </w:t>
      </w:r>
      <w:r w:rsidR="00B51BD0"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</w:t>
      </w:r>
      <w:r w:rsidR="00E61E93" w:rsidRPr="00DA14AB">
        <w:rPr>
          <w:rFonts w:ascii="GHEA Grapalat" w:hAnsi="GHEA Grapalat"/>
          <w:b/>
          <w:bCs/>
          <w:sz w:val="24"/>
          <w:szCs w:val="24"/>
          <w:lang w:val="hy-AM"/>
        </w:rPr>
        <w:t xml:space="preserve"> ՔԱՂԱՔԱՇԻՆՈՒԹՅԱՆ ԿՈՄԻՏԵԻ ՆԱԽԱԳԱՀԻ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886B75" w:rsidRPr="003F2F7E" w:rsidRDefault="00886B75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  <w:lang w:val="hy-AM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7817E3" w:rsidRPr="00DA14AB" w:rsidRDefault="007817E3" w:rsidP="007817E3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lang w:val="hy-AM"/>
        </w:rPr>
        <w:t xml:space="preserve">           </w:t>
      </w:r>
      <w:r w:rsidRPr="007817E3">
        <w:rPr>
          <w:rFonts w:ascii="GHEA Grapalat" w:hAnsi="GHEA Grapalat" w:cs="Sylfaen"/>
          <w:sz w:val="24"/>
          <w:szCs w:val="24"/>
          <w:lang w:val="af-ZA"/>
        </w:rPr>
        <w:t xml:space="preserve">Նախագծի ընդունումը պայմանավորված է ՀՀ </w:t>
      </w:r>
      <w:r w:rsidRPr="00DA14AB">
        <w:rPr>
          <w:rFonts w:ascii="GHEA Grapalat" w:hAnsi="GHEA Grapalat" w:cs="Sylfaen"/>
          <w:sz w:val="24"/>
          <w:szCs w:val="24"/>
          <w:lang w:val="af-ZA"/>
        </w:rPr>
        <w:t>տարածքում</w:t>
      </w:r>
      <w:r w:rsidR="00DA14AB" w:rsidRPr="00DA14AB">
        <w:rPr>
          <w:rFonts w:ascii="GHEA Grapalat" w:hAnsi="GHEA Grapalat" w:cs="Sylfaen"/>
          <w:sz w:val="24"/>
          <w:szCs w:val="24"/>
          <w:lang w:val="af-ZA"/>
        </w:rPr>
        <w:t xml:space="preserve">՝ պետական և համայնքային զարգացման ծրագրերով իրականացվող սոցիալական բնակարանների, բնակարանային տիպի հանրակացարանների, ինչպես նաև </w:t>
      </w:r>
      <w:r w:rsidR="009F00F5">
        <w:rPr>
          <w:rFonts w:ascii="GHEA Grapalat" w:hAnsi="GHEA Grapalat" w:cs="Sylfaen"/>
          <w:sz w:val="24"/>
          <w:szCs w:val="24"/>
          <w:lang w:val="af-ZA"/>
        </w:rPr>
        <w:t xml:space="preserve">միջին ռիսկայնության </w:t>
      </w:r>
      <w:r w:rsidR="00166B8D">
        <w:rPr>
          <w:rFonts w:ascii="GHEA Grapalat" w:hAnsi="GHEA Grapalat" w:cs="Sylfaen"/>
          <w:sz w:val="24"/>
          <w:szCs w:val="24"/>
          <w:lang w:val="af-ZA"/>
        </w:rPr>
        <w:t>բնակելի</w:t>
      </w:r>
      <w:r w:rsidR="009F00F5">
        <w:rPr>
          <w:rFonts w:ascii="GHEA Grapalat" w:hAnsi="GHEA Grapalat" w:cs="Sylfaen"/>
          <w:sz w:val="24"/>
          <w:szCs w:val="24"/>
          <w:lang w:val="af-ZA"/>
        </w:rPr>
        <w:t xml:space="preserve"> օբյեկտների</w:t>
      </w:r>
      <w:r w:rsidR="00DA14AB" w:rsidRPr="00DA14A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66B8D">
        <w:rPr>
          <w:rFonts w:ascii="GHEA Grapalat" w:hAnsi="GHEA Grapalat" w:cs="Sylfaen"/>
          <w:sz w:val="24"/>
          <w:szCs w:val="24"/>
          <w:lang w:val="af-ZA"/>
        </w:rPr>
        <w:t>ոչ մեծածավալ</w:t>
      </w:r>
      <w:r w:rsidR="009F00F5">
        <w:rPr>
          <w:rFonts w:ascii="GHEA Grapalat" w:hAnsi="GHEA Grapalat" w:cs="Sylfaen"/>
          <w:sz w:val="24"/>
          <w:szCs w:val="24"/>
          <w:lang w:val="af-ZA"/>
        </w:rPr>
        <w:t xml:space="preserve"> ներքին մակերեսներում </w:t>
      </w:r>
      <w:r w:rsidR="00DA14AB" w:rsidRPr="00DA14A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F00F5">
        <w:rPr>
          <w:rFonts w:ascii="GHEA Grapalat" w:hAnsi="GHEA Grapalat" w:cs="Sylfaen"/>
          <w:sz w:val="24"/>
          <w:szCs w:val="24"/>
          <w:lang w:val="af-ZA"/>
        </w:rPr>
        <w:t xml:space="preserve">2.4-ից մինչև 2.7մ բարձրություն  սահմանելու </w:t>
      </w:r>
      <w:r w:rsidR="00141418">
        <w:rPr>
          <w:rFonts w:ascii="GHEA Grapalat" w:hAnsi="GHEA Grapalat" w:cs="Sylfaen"/>
          <w:sz w:val="24"/>
          <w:szCs w:val="24"/>
          <w:lang w:val="af-ZA"/>
        </w:rPr>
        <w:t>անհրաժեշտությամբ</w:t>
      </w:r>
      <w:r w:rsidRPr="00DA14AB">
        <w:rPr>
          <w:rFonts w:ascii="GHEA Grapalat" w:hAnsi="GHEA Grapalat" w:cs="Sylfaen"/>
          <w:sz w:val="24"/>
          <w:szCs w:val="24"/>
          <w:lang w:val="af-ZA"/>
        </w:rPr>
        <w:t xml:space="preserve">։ </w:t>
      </w: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D20C80" w:rsidRDefault="00797DB8" w:rsidP="00DA14AB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 w:rsidRPr="00593633">
        <w:rPr>
          <w:rFonts w:ascii="GHEA Grapalat" w:hAnsi="GHEA Grapalat" w:cs="Sylfaen"/>
          <w:sz w:val="24"/>
          <w:szCs w:val="24"/>
          <w:lang w:val="hy-AM"/>
        </w:rPr>
        <w:t xml:space="preserve">          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Հայաստանի Հանրապետության քաղաքաշինության նախա</w:t>
      </w:r>
      <w:r w:rsidR="00DA14AB">
        <w:rPr>
          <w:rFonts w:ascii="GHEA Grapalat" w:eastAsiaTheme="minorHAnsi" w:hAnsi="GHEA Grapalat" w:cs="Sylfaen"/>
          <w:sz w:val="24"/>
          <w:szCs w:val="24"/>
          <w:lang w:val="hy-AM"/>
        </w:rPr>
        <w:t xml:space="preserve">րարի </w:t>
      </w:r>
      <w:r w:rsidR="00DA14AB">
        <w:rPr>
          <w:rFonts w:ascii="GHEA Grapalat" w:eastAsiaTheme="minorHAnsi" w:hAnsi="GHEA Grapalat" w:cs="Sylfaen"/>
          <w:sz w:val="24"/>
          <w:szCs w:val="24"/>
          <w:lang w:val="af-ZA"/>
        </w:rPr>
        <w:t>2014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թվականի մարտի </w:t>
      </w:r>
      <w:r w:rsidR="00DA14AB">
        <w:rPr>
          <w:rFonts w:ascii="GHEA Grapalat" w:eastAsiaTheme="minorHAnsi" w:hAnsi="GHEA Grapalat" w:cs="Sylfaen"/>
          <w:sz w:val="24"/>
          <w:szCs w:val="24"/>
          <w:lang w:val="hy-AM"/>
        </w:rPr>
        <w:t>31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-ի N</w:t>
      </w:r>
      <w:r w:rsidR="00DA14AB">
        <w:rPr>
          <w:rFonts w:ascii="GHEA Grapalat" w:eastAsiaTheme="minorHAnsi" w:hAnsi="GHEA Grapalat" w:cs="Sylfaen"/>
          <w:sz w:val="24"/>
          <w:szCs w:val="24"/>
          <w:lang w:val="hy-AM"/>
        </w:rPr>
        <w:t>93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-Ն հրամանով հաստատվ</w:t>
      </w:r>
      <w:r w:rsidR="009F00F5">
        <w:rPr>
          <w:rFonts w:ascii="GHEA Grapalat" w:eastAsiaTheme="minorHAnsi" w:hAnsi="GHEA Grapalat" w:cs="Sylfaen"/>
          <w:sz w:val="24"/>
          <w:szCs w:val="24"/>
          <w:lang w:val="af-ZA"/>
        </w:rPr>
        <w:t>ած հավելվածի 44-րդ կետով սահմանվել է &lt;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Բնակելի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սենյակների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,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խոհանոցի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(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ճաշասենյակ-խոհանոցի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)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բարձրությունը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(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հատակից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առաստաղ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)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պետք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է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լինի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2.7 մ-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ից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ոչ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պակաս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: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Ներբնակարանային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միջանցքների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,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մուտքի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սպասասրահների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,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նախասրահների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,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վերնասրահների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և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դրանց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ներքևի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տարածքների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բարձրությունը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որոշվում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է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մարդկանց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անվտանգ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շարժման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պայմաններով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և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պետք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է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կազմի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2.1 մ-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ից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ոչ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պակաս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: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Մանսարդային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կամ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թեք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պատող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կոնստրուկցիաներով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հարկերում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գտնվող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բնակարանների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բնակելի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սենյակների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և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խոհանոցի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մակերեսի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50%-ը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չգերազանցող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տարածքում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թույլատրվում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է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նախատեսել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առաստաղի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proofErr w:type="spellStart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>ավելի</w:t>
      </w:r>
      <w:proofErr w:type="spellEnd"/>
      <w:r w:rsidR="009F00F5" w:rsidRP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 ցածր բարձրություն:</w:t>
      </w:r>
      <w:r w:rsidR="009F00F5">
        <w:rPr>
          <w:rFonts w:ascii="GHEA Grapalat" w:eastAsiaTheme="minorHAnsi" w:hAnsi="GHEA Grapalat" w:cs="Sylfaen"/>
          <w:sz w:val="24"/>
          <w:szCs w:val="24"/>
          <w:lang w:val="af-ZA"/>
        </w:rPr>
        <w:t>&gt;</w:t>
      </w:r>
      <w:r w:rsidR="00CA5F89"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9F00F5">
        <w:rPr>
          <w:rFonts w:ascii="GHEA Grapalat" w:eastAsiaTheme="minorHAnsi" w:hAnsi="GHEA Grapalat" w:cs="Sylfaen"/>
          <w:sz w:val="24"/>
          <w:szCs w:val="24"/>
          <w:lang w:val="af-ZA"/>
        </w:rPr>
        <w:t xml:space="preserve">: Նշված դրույթը սահմանափակում է </w:t>
      </w:r>
      <w:r w:rsidR="00FC175F">
        <w:rPr>
          <w:rFonts w:ascii="GHEA Grapalat" w:eastAsiaTheme="minorHAnsi" w:hAnsi="GHEA Grapalat" w:cs="Sylfaen"/>
          <w:sz w:val="24"/>
          <w:szCs w:val="24"/>
          <w:lang w:val="af-ZA"/>
        </w:rPr>
        <w:t xml:space="preserve">գոյություն ունեցող ոչ արդի բնակֆոնդի պայմաններում՝  որպես բնակելի ֆոնդ սոցիալական նշանակությամբ շահագործելու նպատակով բավարար տեխնիկական վիճակով և մինչև 2.7մ բարձրությամբ </w:t>
      </w:r>
      <w:r w:rsidR="00FC175F">
        <w:rPr>
          <w:rFonts w:ascii="GHEA Grapalat" w:eastAsiaTheme="minorHAnsi" w:hAnsi="GHEA Grapalat" w:cs="Sylfaen"/>
          <w:sz w:val="24"/>
          <w:szCs w:val="24"/>
          <w:lang w:val="af-ZA"/>
        </w:rPr>
        <w:lastRenderedPageBreak/>
        <w:t xml:space="preserve">գոյություն ունեցող հասարակական շենքերի մասնակի վերակառուցման հնարավորությունը: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</w:p>
    <w:p w:rsidR="00785EE9" w:rsidRPr="00D20C80" w:rsidRDefault="00785EE9" w:rsidP="00DA14AB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       Հարկ է նշել, որ խնդրի առնչությամբ դիտարկվել է մի շարք Երկրների արդեն իսկ առկա նմանատիպ փորձը, որը կիրառվում է նորակառույց փոքրածավալ անշարժ գույքի ստեղծման </w:t>
      </w:r>
      <w:r w:rsidR="00393861">
        <w:rPr>
          <w:rFonts w:ascii="GHEA Grapalat" w:eastAsiaTheme="minorHAnsi" w:hAnsi="GHEA Grapalat" w:cs="Sylfaen"/>
          <w:sz w:val="24"/>
          <w:szCs w:val="24"/>
          <w:lang w:val="af-ZA"/>
        </w:rPr>
        <w:t xml:space="preserve">կամ վերակառուցման 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>ժամանակ և ունի շահառուների որոշակի քանակ, որոնք գերադասում են ոչ միայն ոչ մեծ մակերեսներով բնակելի տարածքներ ձեռք բերել, այլև ոչ մեծ ծավալով սենյակները դարձնել առավել հարմարավետ թե՛ տեսողական ընկալման և թե՛ հարմարակեցության համար:</w:t>
      </w:r>
      <w:r w:rsidR="00393861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Ուստի Նախագծի գաղափարական մասը սոցիալական է, այսինքն մեծ կապիտալ ներդրումներին չվերաբերող:</w:t>
      </w:r>
    </w:p>
    <w:p w:rsidR="00593633" w:rsidRPr="00A07168" w:rsidRDefault="00D20C80" w:rsidP="009F00F5">
      <w:pPr>
        <w:suppressAutoHyphens/>
        <w:spacing w:after="160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D20C80">
        <w:rPr>
          <w:rFonts w:ascii="GHEA Grapalat" w:hAnsi="GHEA Grapalat" w:cs="Sylfaen"/>
          <w:bCs/>
          <w:sz w:val="24"/>
          <w:szCs w:val="24"/>
          <w:lang w:val="af-ZA"/>
        </w:rPr>
        <w:tab/>
      </w:r>
      <w:r w:rsidR="00593633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="00593633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593633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593633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CA5F89" w:rsidRDefault="00CA5F89" w:rsidP="00CA5F89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      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Կոմիտեի նախագահի 2025 թվականի մարտի </w:t>
      </w:r>
      <w:r w:rsidR="00DA14AB">
        <w:rPr>
          <w:rFonts w:ascii="GHEA Grapalat" w:eastAsiaTheme="minorHAnsi" w:hAnsi="GHEA Grapalat" w:cs="Sylfaen"/>
          <w:sz w:val="24"/>
          <w:szCs w:val="24"/>
          <w:lang w:val="hy-AM"/>
        </w:rPr>
        <w:t>31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-ի N</w:t>
      </w:r>
      <w:r w:rsidR="00DA14AB">
        <w:rPr>
          <w:rFonts w:ascii="GHEA Grapalat" w:eastAsiaTheme="minorHAnsi" w:hAnsi="GHEA Grapalat" w:cs="Sylfaen"/>
          <w:sz w:val="24"/>
          <w:szCs w:val="24"/>
          <w:lang w:val="hy-AM"/>
        </w:rPr>
        <w:t>93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-Ն </w:t>
      </w:r>
      <w:r>
        <w:rPr>
          <w:rFonts w:ascii="GHEA Grapalat" w:eastAsiaTheme="minorHAnsi" w:hAnsi="GHEA Grapalat" w:cs="Sylfaen"/>
          <w:sz w:val="24"/>
          <w:szCs w:val="24"/>
          <w:lang w:val="af-ZA"/>
        </w:rPr>
        <w:t xml:space="preserve">հրամանի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հավելվածում կատարվ</w:t>
      </w:r>
      <w:r w:rsidR="00FC175F">
        <w:rPr>
          <w:rFonts w:ascii="GHEA Grapalat" w:eastAsiaTheme="minorHAnsi" w:hAnsi="GHEA Grapalat" w:cs="Sylfaen"/>
          <w:sz w:val="24"/>
          <w:szCs w:val="24"/>
          <w:lang w:val="af-ZA"/>
        </w:rPr>
        <w:t>ած լրացումը նպատակ ունի շրջանառու բնակելի ֆոնդի &lt;ստեղծման&gt; համար բավարար պայմանի սահմանումը, որը կվերաբերի ոչ միայն գոյություն ունեցող և հետագա շահագործման համար պիտանի,</w:t>
      </w:r>
      <w:r w:rsidR="00166B8D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վերակառուցվող,</w:t>
      </w:r>
      <w:r w:rsidR="00FC175F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այլև նորակառույց սոցիալական բնակարանային ֆոնդի </w:t>
      </w:r>
      <w:r w:rsidR="00166B8D">
        <w:rPr>
          <w:rFonts w:ascii="GHEA Grapalat" w:eastAsiaTheme="minorHAnsi" w:hAnsi="GHEA Grapalat" w:cs="Sylfaen"/>
          <w:sz w:val="24"/>
          <w:szCs w:val="24"/>
          <w:lang w:val="af-ZA"/>
        </w:rPr>
        <w:t xml:space="preserve">ստեղծման ֆինանսական մատչելիության </w:t>
      </w:r>
      <w:r w:rsidR="00FC175F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166B8D">
        <w:rPr>
          <w:rFonts w:ascii="GHEA Grapalat" w:eastAsiaTheme="minorHAnsi" w:hAnsi="GHEA Grapalat" w:cs="Sylfaen"/>
          <w:sz w:val="24"/>
          <w:szCs w:val="24"/>
          <w:lang w:val="af-ZA"/>
        </w:rPr>
        <w:t>ապահովմանը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>:</w:t>
      </w:r>
      <w:r w:rsidR="00166B8D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Նախագծով նախատեսվել է տվյալ կարգավորման գործողությունը տարածել </w:t>
      </w:r>
      <w:r w:rsidRPr="00CA5F89">
        <w:rPr>
          <w:rFonts w:ascii="GHEA Grapalat" w:eastAsiaTheme="minorHAnsi" w:hAnsi="GHEA Grapalat" w:cs="Sylfaen"/>
          <w:sz w:val="24"/>
          <w:szCs w:val="24"/>
          <w:lang w:val="af-ZA"/>
        </w:rPr>
        <w:t xml:space="preserve"> </w:t>
      </w:r>
      <w:r w:rsidR="00166B8D">
        <w:rPr>
          <w:rFonts w:ascii="GHEA Grapalat" w:eastAsiaTheme="minorHAnsi" w:hAnsi="GHEA Grapalat" w:cs="Sylfaen"/>
          <w:sz w:val="24"/>
          <w:szCs w:val="24"/>
          <w:lang w:val="af-ZA"/>
        </w:rPr>
        <w:t>նաև</w:t>
      </w:r>
      <w:r w:rsidR="00166B8D">
        <w:rPr>
          <w:rFonts w:ascii="GHEA Grapalat" w:eastAsiaTheme="minorHAnsi" w:hAnsi="GHEA Grapalat" w:cs="Sylfaen"/>
          <w:sz w:val="24"/>
          <w:szCs w:val="24"/>
          <w:lang w:val="af-ZA"/>
        </w:rPr>
        <w:t xml:space="preserve"> ՀՀ կառավարության 2015 թվականի մարտի 19-ի N596-Ն որոշմամբ հաստատված կարգի միջին ռիսկայնության անհատական բնակելի տներին: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e-draft.am կայքէջերում: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593633">
        <w:rPr>
          <w:rFonts w:ascii="GHEA Grapalat" w:hAnsi="GHEA Grapalat"/>
          <w:b/>
          <w:iCs/>
          <w:sz w:val="24"/>
          <w:szCs w:val="24"/>
          <w:lang w:val="af-ZA"/>
        </w:rPr>
        <w:t>«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Հոդված 10.1, 3-րդ մասի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5-րդ և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5.1-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ին կետեր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593633" w:rsidRPr="00A07168" w:rsidRDefault="00593633" w:rsidP="00593633">
      <w:pPr>
        <w:pStyle w:val="ListParagraph"/>
        <w:numPr>
          <w:ilvl w:val="0"/>
          <w:numId w:val="11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593633" w:rsidRPr="00A07168" w:rsidRDefault="00593633" w:rsidP="00593633">
      <w:pPr>
        <w:pStyle w:val="ListParagraph"/>
        <w:numPr>
          <w:ilvl w:val="0"/>
          <w:numId w:val="11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փաստաթղթերը:</w:t>
      </w:r>
    </w:p>
    <w:p w:rsidR="00593633" w:rsidRPr="00A07168" w:rsidRDefault="00593633" w:rsidP="00593633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593633" w:rsidRPr="00A07168" w:rsidRDefault="00593633" w:rsidP="00593633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>Ակնկալվում է համապատասխան իրավակա</w:t>
      </w:r>
      <w:r>
        <w:rPr>
          <w:rFonts w:ascii="GHEA Grapalat" w:eastAsiaTheme="minorEastAsia" w:hAnsi="GHEA Grapalat"/>
          <w:sz w:val="24"/>
          <w:szCs w:val="24"/>
          <w:lang w:val="af-ZA"/>
        </w:rPr>
        <w:t>րգավորման</w:t>
      </w: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 ընդունում</w:t>
      </w:r>
      <w:r w:rsidR="00393861">
        <w:rPr>
          <w:rFonts w:ascii="GHEA Grapalat" w:eastAsiaTheme="minorEastAsia" w:hAnsi="GHEA Grapalat"/>
          <w:sz w:val="24"/>
          <w:szCs w:val="24"/>
          <w:lang w:val="af-ZA"/>
        </w:rPr>
        <w:t>, սոցիալական նշանակ</w:t>
      </w:r>
      <w:bookmarkStart w:id="0" w:name="_GoBack"/>
      <w:bookmarkEnd w:id="0"/>
      <w:r w:rsidR="00393861">
        <w:rPr>
          <w:rFonts w:ascii="GHEA Grapalat" w:eastAsiaTheme="minorEastAsia" w:hAnsi="GHEA Grapalat"/>
          <w:sz w:val="24"/>
          <w:szCs w:val="24"/>
          <w:lang w:val="af-ZA"/>
        </w:rPr>
        <w:t>ության քաղաքաշինական ծրագրերի իրականացման հնարավորություն</w:t>
      </w:r>
      <w:r w:rsidRPr="00A07168">
        <w:rPr>
          <w:rFonts w:ascii="GHEA Grapalat" w:eastAsiaTheme="minorEastAsia" w:hAnsi="GHEA Grapalat"/>
          <w:sz w:val="24"/>
          <w:szCs w:val="24"/>
          <w:lang w:val="af-ZA"/>
        </w:rPr>
        <w:t>:</w:t>
      </w:r>
    </w:p>
    <w:p w:rsidR="008F1AD4" w:rsidRDefault="008F1AD4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</w:p>
    <w:p w:rsidR="00A27D6D" w:rsidRPr="003F2F7E" w:rsidRDefault="00A27D6D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  <w:r w:rsidRPr="003F2F7E">
        <w:rPr>
          <w:rStyle w:val="FontStyle155"/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B51BD0" w:rsidRPr="003F2F7E" w:rsidRDefault="00DA14AB" w:rsidP="00B51BD0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DA14AB">
        <w:rPr>
          <w:rFonts w:ascii="GHEA Grapalat" w:hAnsi="GHEA Grapalat"/>
          <w:b/>
          <w:bCs/>
          <w:sz w:val="24"/>
          <w:szCs w:val="24"/>
          <w:lang w:val="hy-AM"/>
        </w:rPr>
        <w:t xml:space="preserve">«ՀԱՅԱՍՏԱՆԻ ՀԱՆՐԱՊԵՏՈՒԹՅԱՆ ՔԱՂԱՔԱՇԻՆՈՒԹՅԱՆ ՆԱԽԱՐԱՐԻ 2014 ԹՎԱԿԱՆԻ ՄԱՐՏԻ 31-Ի N 93-Ն ՀՐԱՄԱՆՈՒՄ ԼՐԱՑՈՒՄ ԿԱՏԱՐԵԼՈՒ ՄԱՍԻՆ» </w:t>
      </w:r>
      <w:r w:rsidR="00B51BD0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B51BD0" w:rsidRPr="00B51BD0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</w:t>
      </w:r>
      <w:r w:rsidR="00B51BD0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B51BD0"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="00B51BD0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B51BD0"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="00B51BD0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B51BD0"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="00B51BD0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B51BD0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B51BD0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B51BD0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593633" w:rsidRPr="00593633" w:rsidRDefault="00593633" w:rsidP="00593633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/>
          <w:sz w:val="24"/>
          <w:szCs w:val="24"/>
          <w:lang w:val="hy-AM"/>
        </w:rPr>
        <w:softHyphen/>
      </w:r>
      <w:r w:rsidRPr="0059363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ED1E85">
        <w:rPr>
          <w:rFonts w:ascii="GHEA Grapalat" w:hAnsi="GHEA Grapalat"/>
          <w:bCs/>
          <w:sz w:val="24"/>
          <w:szCs w:val="24"/>
          <w:lang w:val="hy-AM"/>
        </w:rPr>
        <w:t xml:space="preserve">     </w:t>
      </w:r>
      <w:r w:rsidR="00ED1E85" w:rsidRPr="00ED1E85">
        <w:rPr>
          <w:rFonts w:ascii="GHEA Grapalat" w:hAnsi="GHEA Grapalat"/>
          <w:sz w:val="24"/>
          <w:szCs w:val="24"/>
          <w:lang w:val="hy-AM"/>
        </w:rPr>
        <w:t>&lt;Հայաստանի Հանրապետության քաղաքաշինության նախա</w:t>
      </w:r>
      <w:r w:rsidR="00DA14AB">
        <w:rPr>
          <w:rFonts w:ascii="GHEA Grapalat" w:hAnsi="GHEA Grapalat"/>
          <w:sz w:val="24"/>
          <w:szCs w:val="24"/>
          <w:lang w:val="hy-AM"/>
        </w:rPr>
        <w:t>րարի</w:t>
      </w:r>
      <w:r w:rsidR="00ED1E85" w:rsidRPr="00ED1E85">
        <w:rPr>
          <w:rFonts w:ascii="GHEA Grapalat" w:hAnsi="GHEA Grapalat"/>
          <w:sz w:val="24"/>
          <w:szCs w:val="24"/>
          <w:lang w:val="hy-AM"/>
        </w:rPr>
        <w:t xml:space="preserve"> 20</w:t>
      </w:r>
      <w:r w:rsidR="00DA14AB">
        <w:rPr>
          <w:rFonts w:ascii="GHEA Grapalat" w:hAnsi="GHEA Grapalat"/>
          <w:sz w:val="24"/>
          <w:szCs w:val="24"/>
          <w:lang w:val="hy-AM"/>
        </w:rPr>
        <w:t>14</w:t>
      </w:r>
      <w:r w:rsidR="00ED1E85" w:rsidRPr="00ED1E85">
        <w:rPr>
          <w:rFonts w:ascii="GHEA Grapalat" w:hAnsi="GHEA Grapalat"/>
          <w:sz w:val="24"/>
          <w:szCs w:val="24"/>
          <w:lang w:val="hy-AM"/>
        </w:rPr>
        <w:t xml:space="preserve"> թվականի մարտի </w:t>
      </w:r>
      <w:r w:rsidR="00DA14AB">
        <w:rPr>
          <w:rFonts w:ascii="GHEA Grapalat" w:hAnsi="GHEA Grapalat"/>
          <w:sz w:val="24"/>
          <w:szCs w:val="24"/>
          <w:lang w:val="hy-AM"/>
        </w:rPr>
        <w:t>31</w:t>
      </w:r>
      <w:r w:rsidR="00ED1E85" w:rsidRPr="00ED1E85">
        <w:rPr>
          <w:rFonts w:ascii="GHEA Grapalat" w:hAnsi="GHEA Grapalat"/>
          <w:sz w:val="24"/>
          <w:szCs w:val="24"/>
          <w:lang w:val="hy-AM"/>
        </w:rPr>
        <w:t>-ի N</w:t>
      </w:r>
      <w:r w:rsidR="00DA14AB">
        <w:rPr>
          <w:rFonts w:ascii="GHEA Grapalat" w:hAnsi="GHEA Grapalat"/>
          <w:sz w:val="24"/>
          <w:szCs w:val="24"/>
          <w:lang w:val="hy-AM"/>
        </w:rPr>
        <w:t>93</w:t>
      </w:r>
      <w:r w:rsidR="00ED1E85" w:rsidRPr="00ED1E85">
        <w:rPr>
          <w:rFonts w:ascii="GHEA Grapalat" w:hAnsi="GHEA Grapalat"/>
          <w:sz w:val="24"/>
          <w:szCs w:val="24"/>
          <w:lang w:val="hy-AM"/>
        </w:rPr>
        <w:t>-Ն հրաման</w:t>
      </w:r>
      <w:r w:rsidR="00CA5F89" w:rsidRPr="008F1AD4">
        <w:rPr>
          <w:rFonts w:ascii="GHEA Grapalat" w:hAnsi="GHEA Grapalat"/>
          <w:sz w:val="24"/>
          <w:szCs w:val="24"/>
          <w:lang w:val="hy-AM"/>
        </w:rPr>
        <w:t>ում</w:t>
      </w:r>
      <w:r w:rsidR="00ED1E85" w:rsidRPr="00ED1E85">
        <w:rPr>
          <w:rFonts w:ascii="GHEA Grapalat" w:hAnsi="GHEA Grapalat"/>
          <w:sz w:val="24"/>
          <w:szCs w:val="24"/>
          <w:lang w:val="hy-AM"/>
        </w:rPr>
        <w:t xml:space="preserve"> լրացում կատարելու մասին&gt; Հայաստանի Հանրապետության քաղաքաշինության կոմիտեի նախագահի հրամանի նախագծի</w:t>
      </w:r>
      <w:r w:rsidR="00ED1E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բյուջեում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և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փոփոխություններ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չեն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593633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Pr="009B6D63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A27D6D" w:rsidRPr="00593633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sectPr w:rsidR="00A27D6D" w:rsidRPr="00593633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30E7D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37E27"/>
    <w:rsid w:val="00141418"/>
    <w:rsid w:val="001442B6"/>
    <w:rsid w:val="0015431B"/>
    <w:rsid w:val="001573CC"/>
    <w:rsid w:val="00166B8D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3B59"/>
    <w:rsid w:val="001F4980"/>
    <w:rsid w:val="00213BA1"/>
    <w:rsid w:val="00222061"/>
    <w:rsid w:val="00223159"/>
    <w:rsid w:val="00227E62"/>
    <w:rsid w:val="00231E49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222D"/>
    <w:rsid w:val="002E62D7"/>
    <w:rsid w:val="002F2A13"/>
    <w:rsid w:val="00303FB7"/>
    <w:rsid w:val="00313B0F"/>
    <w:rsid w:val="00313E9B"/>
    <w:rsid w:val="00316E8E"/>
    <w:rsid w:val="003176DE"/>
    <w:rsid w:val="00321B07"/>
    <w:rsid w:val="00335A72"/>
    <w:rsid w:val="00342D11"/>
    <w:rsid w:val="003505C8"/>
    <w:rsid w:val="00355CF1"/>
    <w:rsid w:val="00356ED4"/>
    <w:rsid w:val="003648B2"/>
    <w:rsid w:val="0036750C"/>
    <w:rsid w:val="0037051E"/>
    <w:rsid w:val="00383863"/>
    <w:rsid w:val="00393861"/>
    <w:rsid w:val="003A2BC2"/>
    <w:rsid w:val="003A2DA9"/>
    <w:rsid w:val="003A2F16"/>
    <w:rsid w:val="003C0261"/>
    <w:rsid w:val="003C677F"/>
    <w:rsid w:val="003D37E3"/>
    <w:rsid w:val="003E02A1"/>
    <w:rsid w:val="003E5F09"/>
    <w:rsid w:val="003F200B"/>
    <w:rsid w:val="003F2F7E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771F6"/>
    <w:rsid w:val="00484FDF"/>
    <w:rsid w:val="004A73F9"/>
    <w:rsid w:val="004B5D69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504F"/>
    <w:rsid w:val="00527626"/>
    <w:rsid w:val="005364F6"/>
    <w:rsid w:val="005462FD"/>
    <w:rsid w:val="00557E5D"/>
    <w:rsid w:val="005673AD"/>
    <w:rsid w:val="00593125"/>
    <w:rsid w:val="00593633"/>
    <w:rsid w:val="00594071"/>
    <w:rsid w:val="0059638E"/>
    <w:rsid w:val="005A12B9"/>
    <w:rsid w:val="005A2589"/>
    <w:rsid w:val="005A7971"/>
    <w:rsid w:val="005C33C6"/>
    <w:rsid w:val="005E328E"/>
    <w:rsid w:val="005F32CE"/>
    <w:rsid w:val="005F7A4F"/>
    <w:rsid w:val="00600D88"/>
    <w:rsid w:val="00602BF9"/>
    <w:rsid w:val="00611789"/>
    <w:rsid w:val="00612078"/>
    <w:rsid w:val="00625935"/>
    <w:rsid w:val="00630009"/>
    <w:rsid w:val="00630349"/>
    <w:rsid w:val="00632FE2"/>
    <w:rsid w:val="00643C69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C0F86"/>
    <w:rsid w:val="006D0036"/>
    <w:rsid w:val="006D3225"/>
    <w:rsid w:val="006D46F2"/>
    <w:rsid w:val="006E288A"/>
    <w:rsid w:val="006F59CE"/>
    <w:rsid w:val="00705FB9"/>
    <w:rsid w:val="00710E27"/>
    <w:rsid w:val="0073593B"/>
    <w:rsid w:val="00741552"/>
    <w:rsid w:val="00745BF1"/>
    <w:rsid w:val="00751072"/>
    <w:rsid w:val="00757903"/>
    <w:rsid w:val="00771874"/>
    <w:rsid w:val="00776D7A"/>
    <w:rsid w:val="00776E30"/>
    <w:rsid w:val="007817E3"/>
    <w:rsid w:val="00783313"/>
    <w:rsid w:val="00785EE9"/>
    <w:rsid w:val="00797DB8"/>
    <w:rsid w:val="007A481E"/>
    <w:rsid w:val="007A613B"/>
    <w:rsid w:val="007B28F4"/>
    <w:rsid w:val="007C2829"/>
    <w:rsid w:val="007C2CC7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C303E"/>
    <w:rsid w:val="008C407D"/>
    <w:rsid w:val="008C6A27"/>
    <w:rsid w:val="008D2547"/>
    <w:rsid w:val="008D432B"/>
    <w:rsid w:val="008D7A6B"/>
    <w:rsid w:val="008E3E12"/>
    <w:rsid w:val="008E5609"/>
    <w:rsid w:val="008F000F"/>
    <w:rsid w:val="008F1AD4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70C9"/>
    <w:rsid w:val="00995655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0F5"/>
    <w:rsid w:val="009F0E5F"/>
    <w:rsid w:val="00A00C51"/>
    <w:rsid w:val="00A01482"/>
    <w:rsid w:val="00A05B73"/>
    <w:rsid w:val="00A0715D"/>
    <w:rsid w:val="00A14D20"/>
    <w:rsid w:val="00A16654"/>
    <w:rsid w:val="00A27D6D"/>
    <w:rsid w:val="00A33EB7"/>
    <w:rsid w:val="00A360E4"/>
    <w:rsid w:val="00A552E0"/>
    <w:rsid w:val="00A61242"/>
    <w:rsid w:val="00A66382"/>
    <w:rsid w:val="00A901C0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366A7"/>
    <w:rsid w:val="00B42368"/>
    <w:rsid w:val="00B450C4"/>
    <w:rsid w:val="00B51BD0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2F54"/>
    <w:rsid w:val="00CA3751"/>
    <w:rsid w:val="00CA5F89"/>
    <w:rsid w:val="00CA6F7E"/>
    <w:rsid w:val="00CD32DB"/>
    <w:rsid w:val="00CD363B"/>
    <w:rsid w:val="00CD57EB"/>
    <w:rsid w:val="00CE220D"/>
    <w:rsid w:val="00CE6029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C80"/>
    <w:rsid w:val="00D20E9C"/>
    <w:rsid w:val="00D22A77"/>
    <w:rsid w:val="00D23EDA"/>
    <w:rsid w:val="00D37C81"/>
    <w:rsid w:val="00D46AC1"/>
    <w:rsid w:val="00D5293F"/>
    <w:rsid w:val="00D663EE"/>
    <w:rsid w:val="00D74B20"/>
    <w:rsid w:val="00D81462"/>
    <w:rsid w:val="00D870D6"/>
    <w:rsid w:val="00D94D0C"/>
    <w:rsid w:val="00D9601E"/>
    <w:rsid w:val="00DA14AB"/>
    <w:rsid w:val="00DA5E2E"/>
    <w:rsid w:val="00DB0B32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1AB8"/>
    <w:rsid w:val="00E757E9"/>
    <w:rsid w:val="00E8098A"/>
    <w:rsid w:val="00E81530"/>
    <w:rsid w:val="00E824F0"/>
    <w:rsid w:val="00E8451B"/>
    <w:rsid w:val="00EA2F80"/>
    <w:rsid w:val="00EB1161"/>
    <w:rsid w:val="00EC0181"/>
    <w:rsid w:val="00ED1E85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53B4D"/>
    <w:rsid w:val="00F53D82"/>
    <w:rsid w:val="00F86256"/>
    <w:rsid w:val="00F930A9"/>
    <w:rsid w:val="00FA0104"/>
    <w:rsid w:val="00FA04A5"/>
    <w:rsid w:val="00FA137E"/>
    <w:rsid w:val="00FA47BD"/>
    <w:rsid w:val="00FA4C92"/>
    <w:rsid w:val="00FC175F"/>
    <w:rsid w:val="00FC4B30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A7780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D20C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2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A8775-E558-4BF0-9B56-0FFBFFA2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https://mul2-mud.gov.am/tasks/778813/oneclick?token=6c2ac9c63cc3dd9ece5ad39f6feb297c</cp:keywords>
  <dc:description/>
  <cp:lastModifiedBy>Ruzanna Adamyan</cp:lastModifiedBy>
  <cp:revision>51</cp:revision>
  <cp:lastPrinted>2021-02-15T12:21:00Z</cp:lastPrinted>
  <dcterms:created xsi:type="dcterms:W3CDTF">2022-06-23T13:20:00Z</dcterms:created>
  <dcterms:modified xsi:type="dcterms:W3CDTF">2025-05-08T14:02:00Z</dcterms:modified>
</cp:coreProperties>
</file>